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AA117D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53499">
        <w:rPr>
          <w:bCs/>
          <w:noProof w:val="0"/>
          <w:sz w:val="24"/>
          <w:szCs w:val="24"/>
        </w:rPr>
        <w:t>04295</w:t>
      </w:r>
    </w:p>
    <w:p w14:paraId="11776FA6" w14:textId="427C4562"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A9E4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E82">
        <w:rPr>
          <w:rFonts w:cs="Arial"/>
          <w:b/>
          <w:bCs/>
          <w:sz w:val="24"/>
        </w:rPr>
        <w:t>11</w:t>
      </w:r>
      <w:r>
        <w:rPr>
          <w:rFonts w:cs="Arial"/>
          <w:b/>
          <w:bCs/>
          <w:sz w:val="24"/>
          <w:lang w:eastAsia="ja-JP"/>
        </w:rPr>
        <w:t>.</w:t>
      </w:r>
      <w:r w:rsidR="00010E82">
        <w:rPr>
          <w:rFonts w:cs="Arial"/>
          <w:b/>
          <w:bCs/>
          <w:sz w:val="24"/>
          <w:lang w:eastAsia="ja-JP"/>
        </w:rPr>
        <w:t>9</w:t>
      </w:r>
      <w:r>
        <w:rPr>
          <w:rFonts w:cs="Arial"/>
          <w:b/>
          <w:bCs/>
          <w:sz w:val="24"/>
          <w:lang w:eastAsia="ja-JP"/>
        </w:rPr>
        <w:t>.</w:t>
      </w:r>
      <w:r w:rsidR="00010E82">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55040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4CE5">
        <w:rPr>
          <w:rFonts w:ascii="Arial" w:hAnsi="Arial" w:cs="Arial"/>
          <w:b/>
          <w:bCs/>
          <w:sz w:val="24"/>
        </w:rPr>
        <w:t>Robustness through SRB duplication for split bearer solution</w:t>
      </w:r>
      <w:r w:rsidR="00C863B5">
        <w:rPr>
          <w:rFonts w:ascii="Arial" w:hAnsi="Arial" w:cs="Arial"/>
          <w:b/>
          <w:bCs/>
          <w:sz w:val="24"/>
        </w:rPr>
        <w:t xml:space="preserve"> in NR</w:t>
      </w:r>
    </w:p>
    <w:p w14:paraId="1F147C23" w14:textId="24FA194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4E9A" w:rsidRPr="00F458DC">
        <w:rPr>
          <w:rFonts w:ascii="Arial" w:hAnsi="Arial" w:cs="Arial"/>
          <w:b/>
          <w:bCs/>
          <w:sz w:val="24"/>
        </w:rPr>
        <w:t>NR_Mob_enh</w:t>
      </w:r>
      <w:proofErr w:type="spellEnd"/>
      <w:r w:rsidR="009E4E9A" w:rsidRPr="00112F1A">
        <w:rPr>
          <w:rFonts w:ascii="Arial" w:hAnsi="Arial" w:cs="Arial"/>
          <w:b/>
          <w:bCs/>
          <w:sz w:val="24"/>
        </w:rPr>
        <w:t xml:space="preserve"> </w:t>
      </w:r>
      <w:r>
        <w:rPr>
          <w:rFonts w:ascii="Arial" w:hAnsi="Arial" w:cs="Arial"/>
          <w:b/>
          <w:bCs/>
          <w:sz w:val="24"/>
        </w:rPr>
        <w:t>- Release 1</w:t>
      </w:r>
      <w:r w:rsidR="009E4E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E14A61" w14:textId="6FA2E49B" w:rsidR="007C4CE5" w:rsidRDefault="007C4CE5" w:rsidP="00A209D6">
      <w:r>
        <w:t xml:space="preserve">Conditional Handover has been identified to be the most promising candidate to enhance mobility robustness in NR [1]. In parallel, for minimization of user data interruption in NR, split bearer solutions are under </w:t>
      </w:r>
      <w:r w:rsidRPr="00B42E9C">
        <w:t>discussion</w:t>
      </w:r>
      <w:r w:rsidR="00E00449" w:rsidRPr="00B42E9C">
        <w:t xml:space="preserve"> </w:t>
      </w:r>
      <w:r w:rsidRPr="00AA4C70">
        <w:t>[</w:t>
      </w:r>
      <w:r w:rsidR="00E00449" w:rsidRPr="00AA4C70">
        <w:t>2</w:t>
      </w:r>
      <w:r w:rsidRPr="00AA4C70">
        <w:t>]</w:t>
      </w:r>
      <w:r w:rsidR="00E00449">
        <w:t>,</w:t>
      </w:r>
      <w:r w:rsidRPr="00B42E9C">
        <w:t xml:space="preserve"> although</w:t>
      </w:r>
      <w:r>
        <w:t xml:space="preserve"> not considered </w:t>
      </w:r>
      <w:r w:rsidR="00E00449">
        <w:t xml:space="preserve">anymore </w:t>
      </w:r>
      <w:r>
        <w:t>in LTE, thi</w:t>
      </w:r>
      <w:r w:rsidR="00DA31F6">
        <w:t xml:space="preserve">s </w:t>
      </w:r>
      <w:r w:rsidR="00E00449">
        <w:t xml:space="preserve">approach </w:t>
      </w:r>
      <w:r w:rsidR="00DA31F6">
        <w:t xml:space="preserve">is much more </w:t>
      </w:r>
      <w:r w:rsidR="00E00449">
        <w:t>feasible</w:t>
      </w:r>
      <w:r w:rsidR="00DA31F6">
        <w:t xml:space="preserve"> in NR since EN-DC</w:t>
      </w:r>
      <w:r w:rsidR="00E00449">
        <w:t xml:space="preserve"> (Option 3)</w:t>
      </w:r>
      <w:r w:rsidR="00DA31F6">
        <w:t xml:space="preserve"> will be implemented</w:t>
      </w:r>
      <w:r w:rsidR="00B42E9C">
        <w:t>, which is a sort of MR-DC scheme.</w:t>
      </w:r>
    </w:p>
    <w:p w14:paraId="2B962BE1" w14:textId="2109653B" w:rsidR="007C4CE5" w:rsidRPr="006E13D1" w:rsidRDefault="007C4CE5" w:rsidP="00A209D6">
      <w:r>
        <w:t>In this contribution, we would like to point out that robustness can also be significantly enhanced by SRB duplication.</w:t>
      </w:r>
      <w:r w:rsidR="00DA31F6">
        <w:t xml:space="preserve"> If a split bearer solution is specified for minimization of user data interruption, robustness benefits can be achieved almost without additional effort in 3GPP.</w:t>
      </w:r>
    </w:p>
    <w:p w14:paraId="2BBFF540" w14:textId="074465AB" w:rsidR="00A209D6" w:rsidRPr="006E13D1" w:rsidRDefault="00A209D6" w:rsidP="00A209D6">
      <w:pPr>
        <w:pStyle w:val="Heading1"/>
      </w:pPr>
      <w:r w:rsidRPr="006E13D1">
        <w:t>2</w:t>
      </w:r>
      <w:r w:rsidRPr="006E13D1">
        <w:tab/>
      </w:r>
      <w:r w:rsidR="00DA31F6">
        <w:t>Split Bearer Solution</w:t>
      </w:r>
    </w:p>
    <w:p w14:paraId="6D11671D" w14:textId="24E89285" w:rsidR="009750AE" w:rsidRDefault="00DA31F6" w:rsidP="00A209D6">
      <w:r>
        <w:t xml:space="preserve">With the split bearer solution, the target would be set up as a secondary </w:t>
      </w:r>
      <w:r w:rsidR="009750AE">
        <w:t>node</w:t>
      </w:r>
      <w:r>
        <w:t xml:space="preserve"> first. </w:t>
      </w:r>
      <w:r w:rsidR="009750AE">
        <w:t>The main benefit is that the communication with the source cell can continue during the whole setup procedure of the target cell. There are still unsolved problems</w:t>
      </w:r>
      <w:r w:rsidR="00B42E9C">
        <w:t>,</w:t>
      </w:r>
      <w:r w:rsidR="009750AE">
        <w:t xml:space="preserve"> e.g. with changing the security keys (“role swap”), but this is not relevant for the robustness discussion.</w:t>
      </w:r>
      <w:r w:rsidR="00904B3E">
        <w:t xml:space="preserve"> The following sections use the assumption that a split bearer solution </w:t>
      </w:r>
      <w:r w:rsidR="00AA4C70">
        <w:t xml:space="preserve">will be </w:t>
      </w:r>
      <w:r w:rsidR="00904B3E">
        <w:t>specified</w:t>
      </w:r>
      <w:r w:rsidR="00AA4C70">
        <w:t xml:space="preserve"> for minimization of user data interruption</w:t>
      </w:r>
      <w:r w:rsidR="00904B3E">
        <w:t>.</w:t>
      </w:r>
    </w:p>
    <w:p w14:paraId="37B20AB9" w14:textId="2E7E68D9" w:rsidR="000C03B6" w:rsidRPr="006E13D1" w:rsidRDefault="000C03B6" w:rsidP="000C03B6">
      <w:pPr>
        <w:pStyle w:val="Heading2"/>
      </w:pPr>
      <w:r>
        <w:t>2</w:t>
      </w:r>
      <w:r w:rsidRPr="006E13D1">
        <w:t>.1</w:t>
      </w:r>
      <w:r w:rsidRPr="006E13D1">
        <w:tab/>
      </w:r>
      <w:r>
        <w:t>SRB Duplication</w:t>
      </w:r>
    </w:p>
    <w:p w14:paraId="67E4C113" w14:textId="1E9D7B52" w:rsidR="009750AE" w:rsidRDefault="009750AE" w:rsidP="00A209D6">
      <w:r>
        <w:t>The main observation is that, once the target is setup as secondary node, PDCP duplication as specified in Rel</w:t>
      </w:r>
      <w:r w:rsidR="00B42E9C">
        <w:t>-</w:t>
      </w:r>
      <w:r>
        <w:t>15 can be applied to both DRB</w:t>
      </w:r>
      <w:r w:rsidR="00B42E9C">
        <w:t>s</w:t>
      </w:r>
      <w:r>
        <w:t xml:space="preserve"> and SRB</w:t>
      </w:r>
      <w:r w:rsidR="00B42E9C">
        <w:t>s</w:t>
      </w:r>
      <w:r>
        <w:t xml:space="preserve">. </w:t>
      </w:r>
      <w:proofErr w:type="gramStart"/>
      <w:r>
        <w:t>In particular, this</w:t>
      </w:r>
      <w:proofErr w:type="gramEnd"/>
      <w:r>
        <w:t xml:space="preserve"> implies that all RRC messages, including the handover-critical Measurement Reports and Handover Commands can be sent to the source node via both source cell and target cell. This SRB duplication will significantly improve the reliability of those messages. We would also like to highlight that the overhead of such a duplication would be </w:t>
      </w:r>
      <w:r w:rsidR="00904B3E">
        <w:t xml:space="preserve">very small, and there would be no </w:t>
      </w:r>
      <w:r w:rsidR="00B42E9C">
        <w:t xml:space="preserve">additional </w:t>
      </w:r>
      <w:r w:rsidR="00904B3E">
        <w:t>impact on any</w:t>
      </w:r>
      <w:r w:rsidR="00B42E9C">
        <w:t xml:space="preserve"> further</w:t>
      </w:r>
      <w:r w:rsidR="00904B3E">
        <w:t xml:space="preserve"> RAN</w:t>
      </w:r>
      <w:r w:rsidR="00B42E9C">
        <w:t xml:space="preserve"> working</w:t>
      </w:r>
      <w:r w:rsidR="00904B3E">
        <w:t xml:space="preserve"> group</w:t>
      </w:r>
      <w:r>
        <w:t>.</w:t>
      </w:r>
    </w:p>
    <w:p w14:paraId="52648B14" w14:textId="1EE70FF4" w:rsidR="00867811" w:rsidRPr="00867811" w:rsidRDefault="00867811" w:rsidP="00A209D6">
      <w:pPr>
        <w:rPr>
          <w:b/>
        </w:rPr>
      </w:pPr>
      <w:r w:rsidRPr="00867811">
        <w:rPr>
          <w:b/>
        </w:rPr>
        <w:t xml:space="preserve">Observation 1: SRB duplication </w:t>
      </w:r>
      <w:r>
        <w:rPr>
          <w:b/>
        </w:rPr>
        <w:t>via source and target cell would be allowed when a split bearer solution is specified, and it would provide significant reliability to measurement reports and handover commands.</w:t>
      </w:r>
    </w:p>
    <w:p w14:paraId="227AE7B6" w14:textId="5BDDDB46" w:rsidR="000C03B6" w:rsidRPr="006E13D1" w:rsidRDefault="000C03B6" w:rsidP="000C03B6">
      <w:pPr>
        <w:pStyle w:val="Heading2"/>
      </w:pPr>
      <w:r>
        <w:t>2</w:t>
      </w:r>
      <w:r w:rsidRPr="006E13D1">
        <w:t>.</w:t>
      </w:r>
      <w:r>
        <w:t>2</w:t>
      </w:r>
      <w:r w:rsidRPr="006E13D1">
        <w:tab/>
      </w:r>
      <w:r w:rsidR="000B63F9">
        <w:t>Earlier setup of target as</w:t>
      </w:r>
      <w:r w:rsidR="00E57607">
        <w:t xml:space="preserve"> a</w:t>
      </w:r>
      <w:r w:rsidR="000B63F9">
        <w:t xml:space="preserve"> S</w:t>
      </w:r>
      <w:r w:rsidR="00E57607">
        <w:t xml:space="preserve">econdary </w:t>
      </w:r>
      <w:r w:rsidR="000B63F9">
        <w:t>N</w:t>
      </w:r>
      <w:r w:rsidR="00E57607">
        <w:t>ode</w:t>
      </w:r>
    </w:p>
    <w:p w14:paraId="558B0451" w14:textId="790BEC7C" w:rsidR="000C03B6" w:rsidRDefault="000C03B6" w:rsidP="00A209D6">
      <w:proofErr w:type="gramStart"/>
      <w:r>
        <w:t>In order to</w:t>
      </w:r>
      <w:proofErr w:type="gramEnd"/>
      <w:r>
        <w:t xml:space="preserve"> </w:t>
      </w:r>
      <w:r w:rsidR="00904B3E">
        <w:t xml:space="preserve">leverage this improved robustness, the setup of the target as secondary node has to happen earlier than for a legacy handover, </w:t>
      </w:r>
      <w:r w:rsidR="00B42E9C">
        <w:t xml:space="preserve">i.e. </w:t>
      </w:r>
      <w:r w:rsidR="00904B3E">
        <w:t xml:space="preserve">when the UE is still safe in the source cell to receive the RRC reconfiguration for the SN setup. This is </w:t>
      </w:r>
      <w:proofErr w:type="gramStart"/>
      <w:r w:rsidR="00904B3E">
        <w:t>similar to</w:t>
      </w:r>
      <w:proofErr w:type="gramEnd"/>
      <w:r w:rsidR="00904B3E">
        <w:t xml:space="preserve"> the CHO. </w:t>
      </w:r>
    </w:p>
    <w:p w14:paraId="605135C6" w14:textId="4C3A91E9" w:rsidR="00904B3E" w:rsidRDefault="00904B3E" w:rsidP="00A209D6">
      <w:r>
        <w:t xml:space="preserve">For legacy handover, early triggering may lead to problems since the UE detached immediately from the source and the target may not be stable enough. With the split bearer </w:t>
      </w:r>
      <w:r w:rsidR="00FF7787">
        <w:t xml:space="preserve">/ SRB duplication </w:t>
      </w:r>
      <w:r>
        <w:t>solution, the source cell would be kept afterwards</w:t>
      </w:r>
      <w:r w:rsidR="00FF7787">
        <w:t xml:space="preserve"> SN setup, and the final change to the target can still wait until </w:t>
      </w:r>
      <w:r w:rsidR="00B42E9C">
        <w:t>target</w:t>
      </w:r>
      <w:r w:rsidR="00FF7787">
        <w:t xml:space="preserve"> is</w:t>
      </w:r>
      <w:r w:rsidR="00B42E9C">
        <w:t xml:space="preserve"> sufficiently</w:t>
      </w:r>
      <w:r w:rsidR="00FF7787">
        <w:t xml:space="preserve"> stable. In contrast to the CHO, the final execution would not be UE autonomous, it can remain fully under network control since the UE is perfectly reachable </w:t>
      </w:r>
      <w:r w:rsidR="00B42E9C">
        <w:t>via</w:t>
      </w:r>
      <w:r w:rsidR="00FF7787">
        <w:t xml:space="preserve"> RRC</w:t>
      </w:r>
      <w:r w:rsidR="00B42E9C">
        <w:t xml:space="preserve"> signalling</w:t>
      </w:r>
      <w:r w:rsidR="00FF7787">
        <w:t>.</w:t>
      </w:r>
    </w:p>
    <w:p w14:paraId="0CF018CD" w14:textId="0A327F0A" w:rsidR="000B63F9" w:rsidRDefault="000B63F9" w:rsidP="00A209D6">
      <w:r>
        <w:lastRenderedPageBreak/>
        <w:t xml:space="preserve">Again, we would like to emphasize that the earlier SN setup is a pure configuration issue and does not need any </w:t>
      </w:r>
      <w:r w:rsidR="00B42E9C">
        <w:t xml:space="preserve">new </w:t>
      </w:r>
      <w:r>
        <w:t>standardization</w:t>
      </w:r>
      <w:r w:rsidR="00B42E9C">
        <w:t xml:space="preserve"> efforts</w:t>
      </w:r>
      <w:r>
        <w:t>.</w:t>
      </w:r>
    </w:p>
    <w:p w14:paraId="5B229978" w14:textId="1765D25A" w:rsidR="00EC424F" w:rsidRPr="00EC424F" w:rsidRDefault="00EC424F" w:rsidP="00A209D6">
      <w:pPr>
        <w:rPr>
          <w:b/>
        </w:rPr>
      </w:pPr>
      <w:r w:rsidRPr="00EC424F">
        <w:rPr>
          <w:b/>
        </w:rPr>
        <w:t xml:space="preserve">Observation </w:t>
      </w:r>
      <w:r w:rsidR="00867811">
        <w:rPr>
          <w:b/>
        </w:rPr>
        <w:t>2</w:t>
      </w:r>
      <w:r w:rsidRPr="00EC424F">
        <w:rPr>
          <w:b/>
        </w:rPr>
        <w:t xml:space="preserve">: </w:t>
      </w:r>
      <w:r w:rsidR="00867811">
        <w:rPr>
          <w:b/>
        </w:rPr>
        <w:t>Robustness benefits can be leveraged by setting up the target as SN earlier than for the legacy handover which is a pure configuration issue</w:t>
      </w:r>
      <w:r w:rsidR="00B42E9C">
        <w:rPr>
          <w:b/>
        </w:rPr>
        <w:t xml:space="preserve"> (i.e. the standard already supports it)</w:t>
      </w:r>
      <w:r w:rsidR="00867811">
        <w:rPr>
          <w:b/>
        </w:rPr>
        <w:t>.</w:t>
      </w:r>
    </w:p>
    <w:p w14:paraId="766D6D29" w14:textId="61A70C79" w:rsidR="00A209D6" w:rsidRDefault="00A209D6" w:rsidP="00A209D6">
      <w:pPr>
        <w:pStyle w:val="Heading1"/>
      </w:pPr>
      <w:r w:rsidRPr="006E13D1">
        <w:t>3</w:t>
      </w:r>
      <w:r w:rsidRPr="006E13D1">
        <w:tab/>
      </w:r>
      <w:r w:rsidR="000B63F9">
        <w:t xml:space="preserve">Differences </w:t>
      </w:r>
      <w:r w:rsidR="00E57607">
        <w:t xml:space="preserve">compared </w:t>
      </w:r>
      <w:r w:rsidR="000B63F9">
        <w:t>to</w:t>
      </w:r>
      <w:r w:rsidR="000C03B6">
        <w:t xml:space="preserve"> CHO</w:t>
      </w:r>
    </w:p>
    <w:p w14:paraId="47B27AE5" w14:textId="395C4394" w:rsidR="000B63F9" w:rsidRDefault="000B63F9" w:rsidP="000B63F9">
      <w:r>
        <w:t>While the principle of earlier initiation of the handover procedure is common to both CHO and split bearer / SRB duplication based handover, there are se</w:t>
      </w:r>
      <w:r w:rsidR="00A67222">
        <w:t>veral</w:t>
      </w:r>
      <w:r>
        <w:t xml:space="preserve"> differences:</w:t>
      </w:r>
    </w:p>
    <w:p w14:paraId="2DB608A2" w14:textId="320ED226" w:rsidR="000B63F9" w:rsidRDefault="000B63F9" w:rsidP="000B63F9">
      <w:pPr>
        <w:pStyle w:val="ListParagraph"/>
        <w:numPr>
          <w:ilvl w:val="0"/>
          <w:numId w:val="8"/>
        </w:numPr>
      </w:pPr>
      <w:r>
        <w:t>For the split bearer / SRB duplication based handover, the target cell must be at least stable enough such that the SN setup (including the RACH procedure is successful). For CHO, the target cell is only contacted when the handover is finally executed and not right after preparation, i.e. the CHO could be initiated even earlier.</w:t>
      </w:r>
    </w:p>
    <w:p w14:paraId="7DA0B918" w14:textId="376E6C98" w:rsidR="000B63F9" w:rsidRDefault="000B63F9" w:rsidP="000B63F9">
      <w:pPr>
        <w:pStyle w:val="ListParagraph"/>
        <w:numPr>
          <w:ilvl w:val="0"/>
          <w:numId w:val="8"/>
        </w:numPr>
      </w:pPr>
      <w:r>
        <w:t>Furthermore, with the current assumptions the split bearer / SRB duplication based handover can only consider a single target cell, whereas CHO has already been agreed to support multiple targets.</w:t>
      </w:r>
    </w:p>
    <w:p w14:paraId="2248CED3" w14:textId="5908E170" w:rsidR="000B63F9" w:rsidRDefault="000B63F9" w:rsidP="000B63F9">
      <w:pPr>
        <w:pStyle w:val="ListParagraph"/>
        <w:numPr>
          <w:ilvl w:val="0"/>
          <w:numId w:val="8"/>
        </w:numPr>
      </w:pPr>
      <w:r>
        <w:t xml:space="preserve">On the other hand, </w:t>
      </w:r>
      <w:r w:rsidR="008B6D55">
        <w:t>once the target is setup as SN, the connection is safe, there will be no interruption afterwards. DRB can use source OR target, whichever is the temporarily the better one, or even</w:t>
      </w:r>
      <w:r w:rsidR="00A67222">
        <w:t xml:space="preserve"> use</w:t>
      </w:r>
      <w:r w:rsidR="008B6D55">
        <w:t xml:space="preserve"> duplication</w:t>
      </w:r>
      <w:r w:rsidR="00A67222">
        <w:t xml:space="preserve"> via both nodes</w:t>
      </w:r>
      <w:r w:rsidR="008B6D55">
        <w:t>.</w:t>
      </w:r>
    </w:p>
    <w:p w14:paraId="00BBF8E3" w14:textId="3B80DB37" w:rsidR="000B6C1B" w:rsidRDefault="008B6D55" w:rsidP="000B6C1B">
      <w:pPr>
        <w:pStyle w:val="ListParagraph"/>
        <w:numPr>
          <w:ilvl w:val="0"/>
          <w:numId w:val="8"/>
        </w:numPr>
      </w:pPr>
      <w:r>
        <w:t>Furthermore, such a handover would not have a UE autonomous component and would be fully under network control. This removes some of the CHO uncertainties (</w:t>
      </w:r>
      <w:r w:rsidR="00A67222">
        <w:t xml:space="preserve">e.g. </w:t>
      </w:r>
      <w:r>
        <w:t>packet forwarding, CFRA updates).</w:t>
      </w:r>
    </w:p>
    <w:p w14:paraId="3BF58BD5" w14:textId="23994B0D" w:rsidR="00623FFE" w:rsidRDefault="00623FFE" w:rsidP="00623FFE">
      <w:r>
        <w:t>Simulation results on such a handover procedure are shown in [</w:t>
      </w:r>
      <w:r w:rsidR="00E00449">
        <w:t>3</w:t>
      </w:r>
      <w:r>
        <w:t>]. Significant benefits are shown despite a single considered target cell, and despite the limitations through too early (i.e. failed) setup of target as SN.</w:t>
      </w:r>
    </w:p>
    <w:p w14:paraId="3F0654C4" w14:textId="37C6FE7D" w:rsidR="000B6C1B" w:rsidRDefault="000B6C1B" w:rsidP="000B6C1B">
      <w:pPr>
        <w:rPr>
          <w:b/>
        </w:rPr>
      </w:pPr>
      <w:r w:rsidRPr="00EC424F">
        <w:rPr>
          <w:b/>
        </w:rPr>
        <w:t xml:space="preserve">Observation </w:t>
      </w:r>
      <w:r w:rsidR="00410C7B" w:rsidRPr="00410C7B">
        <w:rPr>
          <w:b/>
        </w:rPr>
        <w:t>3</w:t>
      </w:r>
      <w:r w:rsidRPr="00EC424F">
        <w:rPr>
          <w:b/>
        </w:rPr>
        <w:t xml:space="preserve">: </w:t>
      </w:r>
      <w:r>
        <w:rPr>
          <w:b/>
        </w:rPr>
        <w:t>CHO can initiate the HO procedure earlier and to multiple targets. The split bearer / SRB duplication based handover would come along with almost no standardization effort, and would provide less interruption and more reliability to the DRB during the HO procedure.</w:t>
      </w:r>
    </w:p>
    <w:p w14:paraId="2A1A0058" w14:textId="0AE887EF" w:rsidR="000B6C1B" w:rsidRDefault="000B6C1B" w:rsidP="000B6C1B">
      <w:pPr>
        <w:pStyle w:val="Heading1"/>
      </w:pPr>
      <w:r>
        <w:t>4</w:t>
      </w:r>
      <w:r w:rsidRPr="006E13D1">
        <w:tab/>
      </w:r>
      <w:r>
        <w:t>Way forward</w:t>
      </w:r>
    </w:p>
    <w:p w14:paraId="428BEFBC" w14:textId="7C90BBAA" w:rsidR="000B6C1B" w:rsidRDefault="00123B97" w:rsidP="000B6C1B">
      <w:r>
        <w:t>The described split bearer solution / SRB duplication based handover requires the specification of a split bearer solution, and may not be available for all UE capabilities (</w:t>
      </w:r>
      <w:r w:rsidR="00A67222">
        <w:t xml:space="preserve">as </w:t>
      </w:r>
      <w:r>
        <w:t>it may require 2 TRX). Nevertheless, we propose to consider such a procedure in case the split bearer solution is selected</w:t>
      </w:r>
      <w:r w:rsidR="00935102">
        <w:t xml:space="preserve"> for minimization of user data interruption</w:t>
      </w:r>
      <w:r>
        <w:t xml:space="preserve">. In this case it will be a </w:t>
      </w:r>
      <w:r w:rsidR="0044523C">
        <w:t>“</w:t>
      </w:r>
      <w:r>
        <w:t>low hanging fruit</w:t>
      </w:r>
      <w:r w:rsidR="0044523C">
        <w:t>”</w:t>
      </w:r>
      <w:r>
        <w:t>, and RAN2 shall guarantee that the robustness benefits can be exploite</w:t>
      </w:r>
      <w:r w:rsidR="0044523C">
        <w:t>d</w:t>
      </w:r>
      <w:r>
        <w:t>.</w:t>
      </w:r>
    </w:p>
    <w:p w14:paraId="74E25669" w14:textId="6EFBFCA4" w:rsidR="000B6C1B" w:rsidRPr="000B6C1B" w:rsidRDefault="004C2E78" w:rsidP="000B6C1B">
      <w:pPr>
        <w:rPr>
          <w:b/>
        </w:rPr>
      </w:pPr>
      <w:r>
        <w:rPr>
          <w:b/>
        </w:rPr>
        <w:t>Proposal 1</w:t>
      </w:r>
      <w:r w:rsidRPr="00EC424F">
        <w:rPr>
          <w:b/>
        </w:rPr>
        <w:t xml:space="preserve">: </w:t>
      </w:r>
      <w:r>
        <w:rPr>
          <w:b/>
        </w:rPr>
        <w:t>In case a split bearer solution is selected for minimization of user data interruption, RAN2 shall also study robustness benefits through SRB duplication, in addition to the Conditional Handover.</w:t>
      </w:r>
    </w:p>
    <w:p w14:paraId="6989C2C4" w14:textId="577C5960" w:rsidR="00300B1D" w:rsidRPr="006E13D1" w:rsidRDefault="00E00449" w:rsidP="00300B1D">
      <w:pPr>
        <w:pStyle w:val="Heading1"/>
      </w:pPr>
      <w:r>
        <w:t>5</w:t>
      </w:r>
      <w:r w:rsidR="00300B1D" w:rsidRPr="006E13D1">
        <w:tab/>
      </w:r>
      <w:r w:rsidR="00300B1D">
        <w:t>Conclusion</w:t>
      </w:r>
    </w:p>
    <w:p w14:paraId="1AB3CEBE" w14:textId="77777777" w:rsidR="00A67222" w:rsidRPr="00935102" w:rsidRDefault="00A67222" w:rsidP="00300B1D">
      <w:r w:rsidRPr="00935102">
        <w:t>This paper discussed how the robustness gains are achieved when split-bearer solution is used for NR mobility. As a result, the following observations and proposal have been made:</w:t>
      </w:r>
    </w:p>
    <w:p w14:paraId="6FC6FEE6" w14:textId="587D9203" w:rsidR="0044523C" w:rsidRPr="00867811" w:rsidRDefault="0044523C" w:rsidP="0044523C">
      <w:pPr>
        <w:rPr>
          <w:b/>
        </w:rPr>
      </w:pPr>
      <w:r w:rsidRPr="00867811">
        <w:rPr>
          <w:b/>
        </w:rPr>
        <w:t xml:space="preserve">Observation 1: SRB duplication </w:t>
      </w:r>
      <w:r>
        <w:rPr>
          <w:b/>
        </w:rPr>
        <w:t>via source and target cell would be allowed when a split bearer solution is specified, and it would provide significant reliability to measurement reports and handover commands.</w:t>
      </w:r>
    </w:p>
    <w:p w14:paraId="4B2E4B76" w14:textId="77777777" w:rsidR="0044523C" w:rsidRPr="00EC424F" w:rsidRDefault="0044523C" w:rsidP="0044523C">
      <w:pPr>
        <w:rPr>
          <w:b/>
        </w:rPr>
      </w:pPr>
      <w:r w:rsidRPr="00EC424F">
        <w:rPr>
          <w:b/>
        </w:rPr>
        <w:t xml:space="preserve">Observation </w:t>
      </w:r>
      <w:r>
        <w:rPr>
          <w:b/>
        </w:rPr>
        <w:t>2</w:t>
      </w:r>
      <w:r w:rsidRPr="00EC424F">
        <w:rPr>
          <w:b/>
        </w:rPr>
        <w:t xml:space="preserve">: </w:t>
      </w:r>
      <w:r>
        <w:rPr>
          <w:b/>
        </w:rPr>
        <w:t>Robustness benefits can be leveraged by setting up the target as SN earlier than for the legacy handover which is a pure configuration issue (i.e. the standard already supports it).</w:t>
      </w:r>
    </w:p>
    <w:p w14:paraId="24D43733" w14:textId="77777777" w:rsidR="0044523C" w:rsidRDefault="0044523C" w:rsidP="0044523C">
      <w:pPr>
        <w:rPr>
          <w:b/>
        </w:rPr>
      </w:pPr>
      <w:r w:rsidRPr="00EC424F">
        <w:rPr>
          <w:b/>
        </w:rPr>
        <w:t xml:space="preserve">Observation </w:t>
      </w:r>
      <w:r w:rsidRPr="00410C7B">
        <w:rPr>
          <w:b/>
        </w:rPr>
        <w:t>3</w:t>
      </w:r>
      <w:r w:rsidRPr="00EC424F">
        <w:rPr>
          <w:b/>
        </w:rPr>
        <w:t xml:space="preserve">: </w:t>
      </w:r>
      <w:r>
        <w:rPr>
          <w:b/>
        </w:rPr>
        <w:t>CHO can initiate the HO procedure earlier and to multiple targets. The split bearer / SRB duplication based handover would come along with almost no standardization effort, and would provide less interruption and more reliability to the DRB during the HO procedure.</w:t>
      </w:r>
    </w:p>
    <w:p w14:paraId="1805B02A" w14:textId="77777777" w:rsidR="0044523C" w:rsidRPr="000B6C1B" w:rsidRDefault="0044523C" w:rsidP="0044523C">
      <w:pPr>
        <w:rPr>
          <w:b/>
        </w:rPr>
      </w:pPr>
      <w:r>
        <w:rPr>
          <w:b/>
        </w:rPr>
        <w:t>Proposal 1</w:t>
      </w:r>
      <w:r w:rsidRPr="00EC424F">
        <w:rPr>
          <w:b/>
        </w:rPr>
        <w:t xml:space="preserve">: </w:t>
      </w:r>
      <w:r>
        <w:rPr>
          <w:b/>
        </w:rPr>
        <w:t>In case a split bearer solution is selected for minimization of user data interruption, RAN2 shall also study robustness benefits through SRB duplication, in addition to the Conditional Handover.</w:t>
      </w:r>
    </w:p>
    <w:p w14:paraId="6E0DFB06" w14:textId="67EA1851" w:rsidR="00300B1D" w:rsidRPr="00EC424F" w:rsidRDefault="00300B1D" w:rsidP="00300B1D">
      <w:pPr>
        <w:rPr>
          <w:b/>
        </w:rPr>
      </w:pPr>
    </w:p>
    <w:p w14:paraId="0E35B38D" w14:textId="08A2B820" w:rsidR="00300B1D" w:rsidRDefault="00300B1D" w:rsidP="00300B1D">
      <w:pPr>
        <w:pStyle w:val="Heading1"/>
      </w:pPr>
      <w:r>
        <w:lastRenderedPageBreak/>
        <w:t>References</w:t>
      </w:r>
    </w:p>
    <w:p w14:paraId="65A26448" w14:textId="6F3B63C5" w:rsidR="00300B1D" w:rsidRDefault="00300B1D" w:rsidP="008B704F">
      <w:pPr>
        <w:ind w:left="426" w:hanging="426"/>
      </w:pPr>
      <w:r>
        <w:t>[1]</w:t>
      </w:r>
      <w:r>
        <w:tab/>
      </w:r>
      <w:r w:rsidRPr="00190502">
        <w:t>R2-190</w:t>
      </w:r>
      <w:r w:rsidR="00953499">
        <w:t>3450</w:t>
      </w:r>
      <w:r>
        <w:t xml:space="preserve"> </w:t>
      </w:r>
      <w:r w:rsidRPr="00190502">
        <w:rPr>
          <w:i/>
        </w:rPr>
        <w:t>Report of the email discussion [105#</w:t>
      </w:r>
      <w:proofErr w:type="gramStart"/>
      <w:r w:rsidRPr="00190502">
        <w:rPr>
          <w:i/>
        </w:rPr>
        <w:t>58][</w:t>
      </w:r>
      <w:proofErr w:type="gramEnd"/>
      <w:r w:rsidRPr="00190502">
        <w:rPr>
          <w:i/>
        </w:rPr>
        <w:t>NR/MOB] Comparison of LTE and NR Conditional handover</w:t>
      </w:r>
      <w:r>
        <w:t>,</w:t>
      </w:r>
      <w:r w:rsidRPr="00300B1D">
        <w:t xml:space="preserve"> Intel</w:t>
      </w:r>
      <w:r>
        <w:t xml:space="preserve"> Corporation</w:t>
      </w:r>
      <w:r w:rsidR="008B704F">
        <w:t>.</w:t>
      </w:r>
    </w:p>
    <w:p w14:paraId="6D56DCBA" w14:textId="546F7A5F" w:rsidR="00E00449" w:rsidRDefault="00E00449" w:rsidP="008B704F">
      <w:pPr>
        <w:ind w:left="426" w:hanging="426"/>
      </w:pPr>
      <w:r>
        <w:t>[2]</w:t>
      </w:r>
      <w:r>
        <w:tab/>
      </w:r>
      <w:r w:rsidR="00953499" w:rsidRPr="00953499">
        <w:t xml:space="preserve">R2-1903001 </w:t>
      </w:r>
      <w:r w:rsidR="00953499" w:rsidRPr="00190502">
        <w:rPr>
          <w:i/>
        </w:rPr>
        <w:t>RAN2#105 Meeting Report</w:t>
      </w:r>
    </w:p>
    <w:p w14:paraId="6BDD3DB1" w14:textId="657E4CFC" w:rsidR="008B704F" w:rsidRDefault="008B704F" w:rsidP="008B704F">
      <w:pPr>
        <w:ind w:left="426" w:hanging="426"/>
      </w:pPr>
      <w:r>
        <w:t>[</w:t>
      </w:r>
      <w:r w:rsidR="00E00449">
        <w:t>3</w:t>
      </w:r>
      <w:r>
        <w:t>]</w:t>
      </w:r>
      <w:r>
        <w:tab/>
      </w:r>
      <w:r w:rsidRPr="008B704F">
        <w:t>I. Viering, H. Martikainen, A. Lobinger, B. Wegmann, "Zero-Zero Mobility: Intra-Frequency Handovers with Zero Interruption and Zero Failures," IEEE Network Magazine</w:t>
      </w:r>
      <w:bookmarkStart w:id="0" w:name="_GoBack"/>
      <w:bookmarkEnd w:id="0"/>
      <w:r w:rsidRPr="008B704F">
        <w:t xml:space="preserve">, </w:t>
      </w:r>
      <w:proofErr w:type="gramStart"/>
      <w:r w:rsidRPr="008B704F">
        <w:t>March,</w:t>
      </w:r>
      <w:proofErr w:type="gramEnd"/>
      <w:r w:rsidRPr="008B704F">
        <w:t xml:space="preserve"> 2018.</w:t>
      </w:r>
      <w:r>
        <w:tab/>
      </w:r>
    </w:p>
    <w:sectPr w:rsidR="008B704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379B0" w14:textId="77777777" w:rsidR="00935102" w:rsidRDefault="00935102">
      <w:r>
        <w:separator/>
      </w:r>
    </w:p>
  </w:endnote>
  <w:endnote w:type="continuationSeparator" w:id="0">
    <w:p w14:paraId="2A92F248" w14:textId="77777777" w:rsidR="00935102" w:rsidRDefault="00935102">
      <w:r>
        <w:continuationSeparator/>
      </w:r>
    </w:p>
  </w:endnote>
  <w:endnote w:type="continuationNotice" w:id="1">
    <w:p w14:paraId="26F0B808" w14:textId="77777777" w:rsidR="00AD33A9" w:rsidRDefault="00AD3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35102" w:rsidRDefault="00935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35102" w:rsidRDefault="009351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35102" w:rsidRDefault="00935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6C273" w14:textId="77777777" w:rsidR="00935102" w:rsidRDefault="00935102">
      <w:r>
        <w:separator/>
      </w:r>
    </w:p>
  </w:footnote>
  <w:footnote w:type="continuationSeparator" w:id="0">
    <w:p w14:paraId="06887213" w14:textId="77777777" w:rsidR="00935102" w:rsidRDefault="00935102">
      <w:r>
        <w:continuationSeparator/>
      </w:r>
    </w:p>
  </w:footnote>
  <w:footnote w:type="continuationNotice" w:id="1">
    <w:p w14:paraId="3045888B" w14:textId="77777777" w:rsidR="00AD33A9" w:rsidRDefault="00AD3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35102" w:rsidRDefault="009351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35102" w:rsidRDefault="00935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35102" w:rsidRDefault="00935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7539D3"/>
    <w:multiLevelType w:val="hybridMultilevel"/>
    <w:tmpl w:val="0EB4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82"/>
    <w:rsid w:val="00014A6D"/>
    <w:rsid w:val="00033397"/>
    <w:rsid w:val="00040095"/>
    <w:rsid w:val="00073C9C"/>
    <w:rsid w:val="00080512"/>
    <w:rsid w:val="00090468"/>
    <w:rsid w:val="000B63F9"/>
    <w:rsid w:val="000B6C1B"/>
    <w:rsid w:val="000B7BCF"/>
    <w:rsid w:val="000C03B6"/>
    <w:rsid w:val="000C522B"/>
    <w:rsid w:val="000D58AB"/>
    <w:rsid w:val="00112F1A"/>
    <w:rsid w:val="00123B97"/>
    <w:rsid w:val="00135664"/>
    <w:rsid w:val="00145075"/>
    <w:rsid w:val="001741A0"/>
    <w:rsid w:val="00175FA0"/>
    <w:rsid w:val="00190502"/>
    <w:rsid w:val="00194CD0"/>
    <w:rsid w:val="001B49C9"/>
    <w:rsid w:val="001C4F79"/>
    <w:rsid w:val="001F168B"/>
    <w:rsid w:val="001F7831"/>
    <w:rsid w:val="00204045"/>
    <w:rsid w:val="0020712B"/>
    <w:rsid w:val="0022606D"/>
    <w:rsid w:val="00230A81"/>
    <w:rsid w:val="00231728"/>
    <w:rsid w:val="002610D8"/>
    <w:rsid w:val="002747EC"/>
    <w:rsid w:val="002855BF"/>
    <w:rsid w:val="002B4DF2"/>
    <w:rsid w:val="002F0D22"/>
    <w:rsid w:val="00300B1D"/>
    <w:rsid w:val="003172DC"/>
    <w:rsid w:val="00325AE3"/>
    <w:rsid w:val="00326069"/>
    <w:rsid w:val="0035462D"/>
    <w:rsid w:val="00364B41"/>
    <w:rsid w:val="00383096"/>
    <w:rsid w:val="003A41EF"/>
    <w:rsid w:val="003B40AD"/>
    <w:rsid w:val="003C4486"/>
    <w:rsid w:val="003C4E37"/>
    <w:rsid w:val="003E16BE"/>
    <w:rsid w:val="003F4E28"/>
    <w:rsid w:val="004006E8"/>
    <w:rsid w:val="00401855"/>
    <w:rsid w:val="00410C7B"/>
    <w:rsid w:val="00431AFB"/>
    <w:rsid w:val="0044523C"/>
    <w:rsid w:val="00465587"/>
    <w:rsid w:val="00477455"/>
    <w:rsid w:val="004A1F7B"/>
    <w:rsid w:val="004C2E78"/>
    <w:rsid w:val="004C44D2"/>
    <w:rsid w:val="004D3578"/>
    <w:rsid w:val="004D380D"/>
    <w:rsid w:val="004E213A"/>
    <w:rsid w:val="00503171"/>
    <w:rsid w:val="00506C28"/>
    <w:rsid w:val="0051295F"/>
    <w:rsid w:val="00534DA0"/>
    <w:rsid w:val="00543E6C"/>
    <w:rsid w:val="00565087"/>
    <w:rsid w:val="0056573F"/>
    <w:rsid w:val="00597438"/>
    <w:rsid w:val="00611566"/>
    <w:rsid w:val="00623FFE"/>
    <w:rsid w:val="00633B51"/>
    <w:rsid w:val="00646D99"/>
    <w:rsid w:val="00656910"/>
    <w:rsid w:val="00657931"/>
    <w:rsid w:val="006C66D8"/>
    <w:rsid w:val="006D1E24"/>
    <w:rsid w:val="006E1417"/>
    <w:rsid w:val="006F1141"/>
    <w:rsid w:val="006F6A2C"/>
    <w:rsid w:val="00710201"/>
    <w:rsid w:val="0072073A"/>
    <w:rsid w:val="007342B5"/>
    <w:rsid w:val="00734A5B"/>
    <w:rsid w:val="00744E76"/>
    <w:rsid w:val="00757D40"/>
    <w:rsid w:val="00781F0F"/>
    <w:rsid w:val="0078727C"/>
    <w:rsid w:val="0079049D"/>
    <w:rsid w:val="00793DC5"/>
    <w:rsid w:val="0079400D"/>
    <w:rsid w:val="007B18D8"/>
    <w:rsid w:val="007C095F"/>
    <w:rsid w:val="007C2DD0"/>
    <w:rsid w:val="007C4CE5"/>
    <w:rsid w:val="008028A4"/>
    <w:rsid w:val="00813245"/>
    <w:rsid w:val="00867811"/>
    <w:rsid w:val="008768CA"/>
    <w:rsid w:val="00877EF9"/>
    <w:rsid w:val="00880559"/>
    <w:rsid w:val="008B5306"/>
    <w:rsid w:val="008B6D55"/>
    <w:rsid w:val="008B704F"/>
    <w:rsid w:val="008D2E4D"/>
    <w:rsid w:val="008F396F"/>
    <w:rsid w:val="00901136"/>
    <w:rsid w:val="0090271F"/>
    <w:rsid w:val="00902DB9"/>
    <w:rsid w:val="0090466A"/>
    <w:rsid w:val="00904B3E"/>
    <w:rsid w:val="0091793E"/>
    <w:rsid w:val="00935102"/>
    <w:rsid w:val="00936071"/>
    <w:rsid w:val="00940212"/>
    <w:rsid w:val="00942EC2"/>
    <w:rsid w:val="00953499"/>
    <w:rsid w:val="00961B32"/>
    <w:rsid w:val="00962509"/>
    <w:rsid w:val="00970DB3"/>
    <w:rsid w:val="00974BB0"/>
    <w:rsid w:val="009750AE"/>
    <w:rsid w:val="009A0AF3"/>
    <w:rsid w:val="009B07CD"/>
    <w:rsid w:val="009C19E9"/>
    <w:rsid w:val="009D74A6"/>
    <w:rsid w:val="009E4E9A"/>
    <w:rsid w:val="009F3396"/>
    <w:rsid w:val="00A025BB"/>
    <w:rsid w:val="00A0619D"/>
    <w:rsid w:val="00A10F02"/>
    <w:rsid w:val="00A204CA"/>
    <w:rsid w:val="00A209D6"/>
    <w:rsid w:val="00A53724"/>
    <w:rsid w:val="00A54B2B"/>
    <w:rsid w:val="00A67222"/>
    <w:rsid w:val="00A82346"/>
    <w:rsid w:val="00A9671C"/>
    <w:rsid w:val="00AA1553"/>
    <w:rsid w:val="00AA4C70"/>
    <w:rsid w:val="00AD33A9"/>
    <w:rsid w:val="00AE11C1"/>
    <w:rsid w:val="00B05380"/>
    <w:rsid w:val="00B05962"/>
    <w:rsid w:val="00B15449"/>
    <w:rsid w:val="00B27303"/>
    <w:rsid w:val="00B359F2"/>
    <w:rsid w:val="00B42E9C"/>
    <w:rsid w:val="00B47FD1"/>
    <w:rsid w:val="00B516BB"/>
    <w:rsid w:val="00B84DB2"/>
    <w:rsid w:val="00BC3555"/>
    <w:rsid w:val="00C12B51"/>
    <w:rsid w:val="00C24650"/>
    <w:rsid w:val="00C25465"/>
    <w:rsid w:val="00C33079"/>
    <w:rsid w:val="00C83A13"/>
    <w:rsid w:val="00C863B5"/>
    <w:rsid w:val="00C9068C"/>
    <w:rsid w:val="00C92967"/>
    <w:rsid w:val="00C94616"/>
    <w:rsid w:val="00CA3D0C"/>
    <w:rsid w:val="00CA654B"/>
    <w:rsid w:val="00CB72B8"/>
    <w:rsid w:val="00CD0A24"/>
    <w:rsid w:val="00CD4C7B"/>
    <w:rsid w:val="00D33BE3"/>
    <w:rsid w:val="00D3792D"/>
    <w:rsid w:val="00D52FC7"/>
    <w:rsid w:val="00D55E47"/>
    <w:rsid w:val="00D62E19"/>
    <w:rsid w:val="00D67CD1"/>
    <w:rsid w:val="00D738D6"/>
    <w:rsid w:val="00D80795"/>
    <w:rsid w:val="00D854BE"/>
    <w:rsid w:val="00D87E00"/>
    <w:rsid w:val="00D9134D"/>
    <w:rsid w:val="00D96D11"/>
    <w:rsid w:val="00DA31F6"/>
    <w:rsid w:val="00DA7A03"/>
    <w:rsid w:val="00DB0DB8"/>
    <w:rsid w:val="00DB1818"/>
    <w:rsid w:val="00DC309B"/>
    <w:rsid w:val="00DC4DA2"/>
    <w:rsid w:val="00DE1E68"/>
    <w:rsid w:val="00E00449"/>
    <w:rsid w:val="00E46C08"/>
    <w:rsid w:val="00E471CF"/>
    <w:rsid w:val="00E57607"/>
    <w:rsid w:val="00E62835"/>
    <w:rsid w:val="00E77645"/>
    <w:rsid w:val="00E83697"/>
    <w:rsid w:val="00EA66C9"/>
    <w:rsid w:val="00EC424F"/>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F77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D52FC7"/>
    <w:pPr>
      <w:spacing w:after="200"/>
    </w:pPr>
    <w:rPr>
      <w:i/>
      <w:iCs/>
      <w:color w:val="44546A" w:themeColor="text2"/>
      <w:sz w:val="18"/>
      <w:szCs w:val="18"/>
    </w:rPr>
  </w:style>
  <w:style w:type="character" w:styleId="CommentReference">
    <w:name w:val="annotation reference"/>
    <w:basedOn w:val="DefaultParagraphFont"/>
    <w:rsid w:val="00597438"/>
    <w:rPr>
      <w:sz w:val="16"/>
      <w:szCs w:val="16"/>
    </w:rPr>
  </w:style>
  <w:style w:type="paragraph" w:styleId="CommentText">
    <w:name w:val="annotation text"/>
    <w:basedOn w:val="Normal"/>
    <w:link w:val="CommentTextChar"/>
    <w:rsid w:val="00597438"/>
  </w:style>
  <w:style w:type="character" w:customStyle="1" w:styleId="CommentTextChar">
    <w:name w:val="Comment Text Char"/>
    <w:basedOn w:val="DefaultParagraphFont"/>
    <w:link w:val="CommentText"/>
    <w:rsid w:val="00597438"/>
    <w:rPr>
      <w:lang w:eastAsia="en-US"/>
    </w:rPr>
  </w:style>
  <w:style w:type="paragraph" w:styleId="CommentSubject">
    <w:name w:val="annotation subject"/>
    <w:basedOn w:val="CommentText"/>
    <w:next w:val="CommentText"/>
    <w:link w:val="CommentSubjectChar"/>
    <w:rsid w:val="00597438"/>
    <w:rPr>
      <w:b/>
      <w:bCs/>
    </w:rPr>
  </w:style>
  <w:style w:type="character" w:customStyle="1" w:styleId="CommentSubjectChar">
    <w:name w:val="Comment Subject Char"/>
    <w:basedOn w:val="CommentTextChar"/>
    <w:link w:val="CommentSubject"/>
    <w:rsid w:val="00597438"/>
    <w:rPr>
      <w:b/>
      <w:bCs/>
      <w:lang w:eastAsia="en-US"/>
    </w:rPr>
  </w:style>
  <w:style w:type="paragraph" w:styleId="ListParagraph">
    <w:name w:val="List Paragraph"/>
    <w:basedOn w:val="Normal"/>
    <w:uiPriority w:val="34"/>
    <w:qFormat/>
    <w:rsid w:val="000B63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9525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5AIRPNAIUNRU-859666464-4835</_dlc_DocId>
    <_dlc_DocIdUrl xmlns="71c5aaf6-e6ce-465b-b873-5148d2a4c105">
      <Url>https://nokia.sharepoint.com/sites/c5g/e2earch/_layouts/15/DocIdRedir.aspx?ID=5AIRPNAIUNRU-859666464-4835</Url>
      <Description>5AIRPNAIUNRU-859666464-4835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D11DEF6-4ADA-486F-AE48-A0C44AEB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183</TotalTime>
  <Pages>3</Pages>
  <Words>1159</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27</cp:revision>
  <dcterms:created xsi:type="dcterms:W3CDTF">2019-03-13T15:49:00Z</dcterms:created>
  <dcterms:modified xsi:type="dcterms:W3CDTF">2019-03-28T16:00:00Z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611099cf-aa36-476f-a863-2e21f5c713a7</vt:lpwstr>
  </property>
  <property fmtid="{D5CDD505-2E9C-101B-9397-08002B2CF9AE}" pid="4" name="AuthorIds_UIVersion_2560">
    <vt:lpwstr>723</vt:lpwstr>
  </property>
</Properties>
</file>